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F43" w:rsidRDefault="00E75F43" w:rsidP="00E75F43">
      <w:pPr>
        <w:spacing w:line="240" w:lineRule="auto"/>
        <w:ind w:firstLine="0"/>
        <w:rPr>
          <w:b/>
          <w:bCs/>
          <w:color w:val="0A0A0A"/>
          <w:sz w:val="20"/>
          <w:szCs w:val="20"/>
        </w:rPr>
      </w:pPr>
      <w:r w:rsidRPr="00E75F43">
        <w:rPr>
          <w:b/>
          <w:bCs/>
          <w:color w:val="0A0A0A"/>
          <w:sz w:val="20"/>
          <w:szCs w:val="20"/>
        </w:rPr>
        <w:t xml:space="preserve">Аннотация. </w:t>
      </w:r>
    </w:p>
    <w:p w:rsidR="00E75F43" w:rsidRPr="00E75F43" w:rsidRDefault="00E75F43" w:rsidP="00E75F43">
      <w:pPr>
        <w:spacing w:line="240" w:lineRule="auto"/>
        <w:ind w:firstLine="708"/>
        <w:rPr>
          <w:sz w:val="24"/>
        </w:rPr>
      </w:pPr>
      <w:r w:rsidRPr="00E75F43">
        <w:rPr>
          <w:color w:val="0A0A0A"/>
          <w:sz w:val="20"/>
          <w:szCs w:val="20"/>
        </w:rPr>
        <w:t>В работе проведено исследование свойств исходного порошкового материала TiNi и сетчатых образцов на его основе, полученных селективным лазерным плавлением. Целью работы был анализ напряженно-деформированного состояния спиральных и синусоидальных сетчатых конструкций.</w:t>
      </w:r>
    </w:p>
    <w:p w:rsidR="00E75F43" w:rsidRPr="00E75F43" w:rsidRDefault="00E75F43" w:rsidP="00E75F43">
      <w:pPr>
        <w:spacing w:line="240" w:lineRule="auto"/>
        <w:ind w:firstLine="720"/>
        <w:rPr>
          <w:sz w:val="24"/>
        </w:rPr>
      </w:pPr>
      <w:r w:rsidRPr="00E75F43">
        <w:rPr>
          <w:color w:val="0A0A0A"/>
          <w:sz w:val="20"/>
          <w:szCs w:val="20"/>
        </w:rPr>
        <w:t xml:space="preserve">С помощью лазерного дифракционного анализа определен гранулометрический состав и морфология частиц, энергодисперсионным </w:t>
      </w:r>
      <w:proofErr w:type="spellStart"/>
      <w:r w:rsidRPr="00E75F43">
        <w:rPr>
          <w:color w:val="0A0A0A"/>
          <w:sz w:val="20"/>
          <w:szCs w:val="20"/>
        </w:rPr>
        <w:t>рентгенофлуоресцентным</w:t>
      </w:r>
      <w:proofErr w:type="spellEnd"/>
      <w:r w:rsidRPr="00E75F43">
        <w:rPr>
          <w:color w:val="0A0A0A"/>
          <w:sz w:val="20"/>
          <w:szCs w:val="20"/>
        </w:rPr>
        <w:t xml:space="preserve"> анализом определен элементный состав исходного порошка. Проведено </w:t>
      </w:r>
      <w:proofErr w:type="spellStart"/>
      <w:r w:rsidRPr="00E75F43">
        <w:rPr>
          <w:color w:val="0A0A0A"/>
          <w:sz w:val="20"/>
          <w:szCs w:val="20"/>
        </w:rPr>
        <w:t>томографическое</w:t>
      </w:r>
      <w:proofErr w:type="spellEnd"/>
      <w:r w:rsidRPr="00E75F43">
        <w:rPr>
          <w:color w:val="0A0A0A"/>
          <w:sz w:val="20"/>
          <w:szCs w:val="20"/>
        </w:rPr>
        <w:t xml:space="preserve"> исследование порошковой пробы и полученных образцов. Определены технологические свойства порошка по стандартным методикам ГОСТ. Методом селективного лазерного плавления получены сетчатые образцы различной конфигурации. Методом конечных элементов проведено численное моделирование напряженно- деформированного состояния. Проведена серия натурных экспериментов на сжатие спиральных и синусоидальных сетчатых конструкций с дальнейшим </w:t>
      </w:r>
      <w:proofErr w:type="spellStart"/>
      <w:r w:rsidRPr="00E75F43">
        <w:rPr>
          <w:color w:val="0A0A0A"/>
          <w:sz w:val="20"/>
          <w:szCs w:val="20"/>
        </w:rPr>
        <w:t>фрактографическим</w:t>
      </w:r>
      <w:proofErr w:type="spellEnd"/>
      <w:r w:rsidRPr="00E75F43">
        <w:rPr>
          <w:color w:val="0A0A0A"/>
          <w:sz w:val="20"/>
          <w:szCs w:val="20"/>
        </w:rPr>
        <w:t xml:space="preserve"> исследованием.</w:t>
      </w:r>
    </w:p>
    <w:p w:rsidR="00E75F43" w:rsidRPr="00E75F43" w:rsidRDefault="00E75F43" w:rsidP="00E75F43">
      <w:pPr>
        <w:spacing w:line="240" w:lineRule="auto"/>
        <w:ind w:firstLine="720"/>
        <w:rPr>
          <w:sz w:val="24"/>
        </w:rPr>
      </w:pPr>
      <w:r w:rsidRPr="00E75F43">
        <w:rPr>
          <w:color w:val="0A0A0A"/>
          <w:sz w:val="20"/>
          <w:szCs w:val="20"/>
        </w:rPr>
        <w:t xml:space="preserve">Установлено процентное содержание химических элементов порошка: </w:t>
      </w:r>
      <w:proofErr w:type="spellStart"/>
      <w:r w:rsidRPr="00E75F43">
        <w:rPr>
          <w:color w:val="0A0A0A"/>
          <w:sz w:val="20"/>
          <w:szCs w:val="20"/>
        </w:rPr>
        <w:t>Ti</w:t>
      </w:r>
      <w:proofErr w:type="spellEnd"/>
      <w:r w:rsidRPr="00E75F43">
        <w:rPr>
          <w:color w:val="0A0A0A"/>
          <w:sz w:val="20"/>
          <w:szCs w:val="20"/>
        </w:rPr>
        <w:t xml:space="preserve"> - 45,41%, </w:t>
      </w:r>
      <w:proofErr w:type="spellStart"/>
      <w:r w:rsidRPr="00E75F43">
        <w:rPr>
          <w:color w:val="0A0A0A"/>
          <w:sz w:val="20"/>
          <w:szCs w:val="20"/>
        </w:rPr>
        <w:t>Ni</w:t>
      </w:r>
      <w:proofErr w:type="spellEnd"/>
      <w:r w:rsidRPr="00E75F43">
        <w:rPr>
          <w:color w:val="0A0A0A"/>
          <w:sz w:val="20"/>
          <w:szCs w:val="20"/>
        </w:rPr>
        <w:t xml:space="preserve"> -54,59 вес. %. По результатам исследований инородных включений не было обнаружено. Частицы находятся в диапазоне от 5 до 63 мкм, средний размер составляет 33,566 мкм. Насыпная плотность, плотность утряски и текучесть составили 3,92 г/см³, 4,29 г/см³, 17,1 с/50 г соответственно. Лазерным сплавление получены синусоидальные и спиральные образцы </w:t>
      </w:r>
      <w:proofErr w:type="spellStart"/>
      <w:r w:rsidRPr="00E75F43">
        <w:rPr>
          <w:color w:val="0A0A0A"/>
          <w:sz w:val="20"/>
          <w:szCs w:val="20"/>
        </w:rPr>
        <w:t>образцы</w:t>
      </w:r>
      <w:proofErr w:type="spellEnd"/>
      <w:r w:rsidRPr="00E75F43">
        <w:rPr>
          <w:color w:val="0A0A0A"/>
          <w:sz w:val="20"/>
          <w:szCs w:val="20"/>
        </w:rPr>
        <w:t xml:space="preserve"> с диаметром 2 мм и высотой 15 мм, толщиной перемычки - 150 мкм. В результате численных экспериментов установлено, что максимальные эквивалентные напряжения по </w:t>
      </w:r>
      <w:proofErr w:type="spellStart"/>
      <w:r w:rsidRPr="00E75F43">
        <w:rPr>
          <w:color w:val="0A0A0A"/>
          <w:sz w:val="20"/>
          <w:szCs w:val="20"/>
        </w:rPr>
        <w:t>Мизесу</w:t>
      </w:r>
      <w:proofErr w:type="spellEnd"/>
      <w:r w:rsidRPr="00E75F43">
        <w:rPr>
          <w:color w:val="0A0A0A"/>
          <w:sz w:val="20"/>
          <w:szCs w:val="20"/>
        </w:rPr>
        <w:t xml:space="preserve"> в перемычках достигают значений предела текучести материала и локализуются в зонах начала разветвления узлов. В ходе натурных испытаний на сжатие получены зависимости напряжение-деформация для образцов в различных сечениях. Выявлено, что напряжения в серединах узлов перемычек составили 173,25–174,07 МПа для синусоидальных и 146,73–148,75 МПа для спиральных конструкций. В области разветвления перемычек напряжения находятся в диапазоне от 74,93-93,65 МПа и 74,38-81,52 МПа для синусоидальных и спиральных образцов соответственно. </w:t>
      </w:r>
      <w:proofErr w:type="spellStart"/>
      <w:r w:rsidRPr="00E75F43">
        <w:rPr>
          <w:color w:val="0A0A0A"/>
          <w:sz w:val="20"/>
          <w:szCs w:val="20"/>
        </w:rPr>
        <w:t>Фрактографический</w:t>
      </w:r>
      <w:proofErr w:type="spellEnd"/>
      <w:r w:rsidRPr="00E75F43">
        <w:rPr>
          <w:color w:val="0A0A0A"/>
          <w:sz w:val="20"/>
          <w:szCs w:val="20"/>
        </w:rPr>
        <w:t xml:space="preserve"> анализ изломов выявил смешанный механизм разрушения.</w:t>
      </w:r>
    </w:p>
    <w:p w:rsidR="00E75F43" w:rsidRPr="00E75F43" w:rsidRDefault="00E75F43" w:rsidP="00E75F43">
      <w:pPr>
        <w:spacing w:line="240" w:lineRule="auto"/>
        <w:ind w:firstLine="0"/>
        <w:jc w:val="left"/>
        <w:rPr>
          <w:sz w:val="24"/>
        </w:rPr>
      </w:pPr>
    </w:p>
    <w:p w:rsidR="00E75F43" w:rsidRPr="00E75F43" w:rsidRDefault="00E75F43" w:rsidP="00E75F43">
      <w:pPr>
        <w:shd w:val="clear" w:color="auto" w:fill="FFFFFF"/>
        <w:spacing w:line="240" w:lineRule="auto"/>
        <w:ind w:firstLine="0"/>
        <w:rPr>
          <w:sz w:val="24"/>
        </w:rPr>
      </w:pPr>
      <w:r w:rsidRPr="00E75F43">
        <w:rPr>
          <w:b/>
          <w:bCs/>
          <w:color w:val="0A0A0A"/>
          <w:sz w:val="20"/>
          <w:szCs w:val="20"/>
        </w:rPr>
        <w:t>Ключевые слова</w:t>
      </w:r>
      <w:r w:rsidRPr="00E75F43">
        <w:rPr>
          <w:color w:val="0A0A0A"/>
          <w:sz w:val="20"/>
          <w:szCs w:val="20"/>
        </w:rPr>
        <w:t xml:space="preserve">: селективное лазерное плавление (SLM), аддитивные технологии, </w:t>
      </w:r>
      <w:proofErr w:type="spellStart"/>
      <w:r w:rsidRPr="00E75F43">
        <w:rPr>
          <w:color w:val="0A0A0A"/>
          <w:sz w:val="20"/>
          <w:szCs w:val="20"/>
        </w:rPr>
        <w:t>никелид</w:t>
      </w:r>
      <w:proofErr w:type="spellEnd"/>
      <w:r w:rsidRPr="00E75F43">
        <w:rPr>
          <w:color w:val="0A0A0A"/>
          <w:sz w:val="20"/>
          <w:szCs w:val="20"/>
        </w:rPr>
        <w:t xml:space="preserve"> титана (TiNi), сетчатые конструкции, медицинские имплантаты, напряженно-деформированное состояние, механические свойства, напряжение, перемещение, излом.</w:t>
      </w:r>
    </w:p>
    <w:p w:rsidR="00E75F43" w:rsidRPr="00E75F43" w:rsidRDefault="00E75F43" w:rsidP="00E75F43">
      <w:pPr>
        <w:shd w:val="clear" w:color="auto" w:fill="FFFFFF"/>
        <w:spacing w:line="240" w:lineRule="auto"/>
        <w:ind w:firstLine="540"/>
        <w:rPr>
          <w:sz w:val="24"/>
        </w:rPr>
      </w:pPr>
    </w:p>
    <w:p w:rsidR="00E75F43" w:rsidRDefault="00E75F43" w:rsidP="00E75F43">
      <w:pPr>
        <w:shd w:val="clear" w:color="auto" w:fill="FFFFFF"/>
        <w:spacing w:line="240" w:lineRule="auto"/>
        <w:ind w:firstLine="0"/>
        <w:rPr>
          <w:b/>
          <w:bCs/>
          <w:color w:val="0A0A0A"/>
          <w:sz w:val="20"/>
          <w:szCs w:val="20"/>
          <w:lang w:val="en-US"/>
        </w:rPr>
      </w:pPr>
      <w:r w:rsidRPr="00E75F43">
        <w:rPr>
          <w:b/>
          <w:bCs/>
          <w:color w:val="0A0A0A"/>
          <w:sz w:val="20"/>
          <w:szCs w:val="20"/>
          <w:lang w:val="en-US"/>
        </w:rPr>
        <w:t xml:space="preserve">Abstract. </w:t>
      </w:r>
    </w:p>
    <w:p w:rsidR="00E75F43" w:rsidRPr="00E75F43" w:rsidRDefault="00E75F43" w:rsidP="00E75F43">
      <w:pPr>
        <w:shd w:val="clear" w:color="auto" w:fill="FFFFFF"/>
        <w:spacing w:line="240" w:lineRule="auto"/>
        <w:ind w:firstLine="708"/>
        <w:rPr>
          <w:sz w:val="24"/>
          <w:lang w:val="en-US"/>
        </w:rPr>
      </w:pPr>
      <w:r w:rsidRPr="00E75F43">
        <w:rPr>
          <w:color w:val="0A0A0A"/>
          <w:sz w:val="20"/>
          <w:szCs w:val="20"/>
          <w:lang w:val="en-US"/>
        </w:rPr>
        <w:t>Study of initial powder material TiNi properties and mesh samples on its basis, obtained by selective laser melting, was carried out. The aim of the work was to analyze the stress-strain state of spiral and sinusoidal mesh structures.</w:t>
      </w:r>
    </w:p>
    <w:p w:rsidR="00E75F43" w:rsidRPr="00E75F43" w:rsidRDefault="00E75F43" w:rsidP="00E75F43">
      <w:pPr>
        <w:shd w:val="clear" w:color="auto" w:fill="FFFFFF"/>
        <w:spacing w:line="240" w:lineRule="auto"/>
        <w:ind w:firstLine="720"/>
        <w:rPr>
          <w:sz w:val="24"/>
          <w:lang w:val="en-US"/>
        </w:rPr>
      </w:pPr>
      <w:proofErr w:type="spellStart"/>
      <w:r w:rsidRPr="00E75F43">
        <w:rPr>
          <w:color w:val="0A0A0A"/>
          <w:sz w:val="20"/>
          <w:szCs w:val="20"/>
          <w:lang w:val="en-US"/>
        </w:rPr>
        <w:t>Granulometric</w:t>
      </w:r>
      <w:proofErr w:type="spellEnd"/>
      <w:r w:rsidRPr="00E75F43">
        <w:rPr>
          <w:color w:val="0A0A0A"/>
          <w:sz w:val="20"/>
          <w:szCs w:val="20"/>
          <w:lang w:val="en-US"/>
        </w:rPr>
        <w:t xml:space="preserve"> composition and morphology of particles </w:t>
      </w:r>
      <w:proofErr w:type="gramStart"/>
      <w:r w:rsidRPr="00E75F43">
        <w:rPr>
          <w:color w:val="0A0A0A"/>
          <w:sz w:val="20"/>
          <w:szCs w:val="20"/>
          <w:lang w:val="en-US"/>
        </w:rPr>
        <w:t>were determined</w:t>
      </w:r>
      <w:proofErr w:type="gramEnd"/>
      <w:r w:rsidRPr="00E75F43">
        <w:rPr>
          <w:color w:val="0A0A0A"/>
          <w:sz w:val="20"/>
          <w:szCs w:val="20"/>
          <w:lang w:val="en-US"/>
        </w:rPr>
        <w:t xml:space="preserve"> by laser diffraction analysis, and elemental composition of the initial powder was determined by energy dispersive X-ray fluorescence analysis. A tomographic examination of the powder sample and the obtained samples </w:t>
      </w:r>
      <w:proofErr w:type="gramStart"/>
      <w:r w:rsidRPr="00E75F43">
        <w:rPr>
          <w:color w:val="0A0A0A"/>
          <w:sz w:val="20"/>
          <w:szCs w:val="20"/>
          <w:lang w:val="en-US"/>
        </w:rPr>
        <w:t>was carried out</w:t>
      </w:r>
      <w:proofErr w:type="gramEnd"/>
      <w:r w:rsidRPr="00E75F43">
        <w:rPr>
          <w:color w:val="0A0A0A"/>
          <w:sz w:val="20"/>
          <w:szCs w:val="20"/>
          <w:lang w:val="en-US"/>
        </w:rPr>
        <w:t xml:space="preserve">. The powder technological properties were determined according to standard GOST methods. Mesh samples of various configurations </w:t>
      </w:r>
      <w:proofErr w:type="gramStart"/>
      <w:r w:rsidRPr="00E75F43">
        <w:rPr>
          <w:color w:val="0A0A0A"/>
          <w:sz w:val="20"/>
          <w:szCs w:val="20"/>
          <w:lang w:val="en-US"/>
        </w:rPr>
        <w:t>were obtained</w:t>
      </w:r>
      <w:proofErr w:type="gramEnd"/>
      <w:r w:rsidRPr="00E75F43">
        <w:rPr>
          <w:color w:val="0A0A0A"/>
          <w:sz w:val="20"/>
          <w:szCs w:val="20"/>
          <w:lang w:val="en-US"/>
        </w:rPr>
        <w:t xml:space="preserve"> by selective laser melting. Finite element method </w:t>
      </w:r>
      <w:proofErr w:type="gramStart"/>
      <w:r w:rsidRPr="00E75F43">
        <w:rPr>
          <w:color w:val="0A0A0A"/>
          <w:sz w:val="20"/>
          <w:szCs w:val="20"/>
          <w:lang w:val="en-US"/>
        </w:rPr>
        <w:t>was used</w:t>
      </w:r>
      <w:proofErr w:type="gramEnd"/>
      <w:r w:rsidRPr="00E75F43">
        <w:rPr>
          <w:color w:val="0A0A0A"/>
          <w:sz w:val="20"/>
          <w:szCs w:val="20"/>
          <w:lang w:val="en-US"/>
        </w:rPr>
        <w:t xml:space="preserve"> for numerical modeling of stress-strain state. A series of full-scale experiments on compression of spiral and sinusoidal mesh structures </w:t>
      </w:r>
      <w:proofErr w:type="gramStart"/>
      <w:r w:rsidRPr="00E75F43">
        <w:rPr>
          <w:color w:val="0A0A0A"/>
          <w:sz w:val="20"/>
          <w:szCs w:val="20"/>
          <w:lang w:val="en-US"/>
        </w:rPr>
        <w:t>was carried out</w:t>
      </w:r>
      <w:proofErr w:type="gramEnd"/>
      <w:r w:rsidRPr="00E75F43">
        <w:rPr>
          <w:color w:val="0A0A0A"/>
          <w:sz w:val="20"/>
          <w:szCs w:val="20"/>
          <w:lang w:val="en-US"/>
        </w:rPr>
        <w:t xml:space="preserve"> with further </w:t>
      </w:r>
      <w:proofErr w:type="spellStart"/>
      <w:r w:rsidRPr="00E75F43">
        <w:rPr>
          <w:color w:val="0A0A0A"/>
          <w:sz w:val="20"/>
          <w:szCs w:val="20"/>
          <w:lang w:val="en-US"/>
        </w:rPr>
        <w:t>fractographic</w:t>
      </w:r>
      <w:proofErr w:type="spellEnd"/>
      <w:r w:rsidRPr="00E75F43">
        <w:rPr>
          <w:color w:val="0A0A0A"/>
          <w:sz w:val="20"/>
          <w:szCs w:val="20"/>
          <w:lang w:val="en-US"/>
        </w:rPr>
        <w:t xml:space="preserve"> study.</w:t>
      </w:r>
    </w:p>
    <w:p w:rsidR="00E75F43" w:rsidRPr="00E75F43" w:rsidRDefault="00E75F43" w:rsidP="00E75F43">
      <w:pPr>
        <w:shd w:val="clear" w:color="auto" w:fill="FFFFFF"/>
        <w:spacing w:line="240" w:lineRule="auto"/>
        <w:ind w:firstLine="720"/>
        <w:rPr>
          <w:sz w:val="24"/>
          <w:lang w:val="en-US"/>
        </w:rPr>
      </w:pPr>
      <w:r w:rsidRPr="00E75F43">
        <w:rPr>
          <w:color w:val="0A0A0A"/>
          <w:sz w:val="20"/>
          <w:szCs w:val="20"/>
          <w:lang w:val="en-US"/>
        </w:rPr>
        <w:t xml:space="preserve">The percentage of chemical elements of the powder </w:t>
      </w:r>
      <w:proofErr w:type="gramStart"/>
      <w:r w:rsidRPr="00E75F43">
        <w:rPr>
          <w:color w:val="0A0A0A"/>
          <w:sz w:val="20"/>
          <w:szCs w:val="20"/>
          <w:lang w:val="en-US"/>
        </w:rPr>
        <w:t>was established</w:t>
      </w:r>
      <w:proofErr w:type="gramEnd"/>
      <w:r w:rsidRPr="00E75F43">
        <w:rPr>
          <w:color w:val="0A0A0A"/>
          <w:sz w:val="20"/>
          <w:szCs w:val="20"/>
          <w:lang w:val="en-US"/>
        </w:rPr>
        <w:t xml:space="preserve">: </w:t>
      </w:r>
      <w:proofErr w:type="spellStart"/>
      <w:r w:rsidRPr="00E75F43">
        <w:rPr>
          <w:color w:val="0A0A0A"/>
          <w:sz w:val="20"/>
          <w:szCs w:val="20"/>
          <w:lang w:val="en-US"/>
        </w:rPr>
        <w:t>Ti</w:t>
      </w:r>
      <w:proofErr w:type="spellEnd"/>
      <w:r w:rsidRPr="00E75F43">
        <w:rPr>
          <w:color w:val="0A0A0A"/>
          <w:sz w:val="20"/>
          <w:szCs w:val="20"/>
          <w:lang w:val="en-US"/>
        </w:rPr>
        <w:t xml:space="preserve"> - 45.41%, Ni - 54.59 % by weight. According to the results of studies, no foreign inclusions </w:t>
      </w:r>
      <w:proofErr w:type="gramStart"/>
      <w:r w:rsidRPr="00E75F43">
        <w:rPr>
          <w:color w:val="0A0A0A"/>
          <w:sz w:val="20"/>
          <w:szCs w:val="20"/>
          <w:lang w:val="en-US"/>
        </w:rPr>
        <w:t>were found</w:t>
      </w:r>
      <w:proofErr w:type="gramEnd"/>
      <w:r w:rsidRPr="00E75F43">
        <w:rPr>
          <w:color w:val="0A0A0A"/>
          <w:sz w:val="20"/>
          <w:szCs w:val="20"/>
          <w:lang w:val="en-US"/>
        </w:rPr>
        <w:t xml:space="preserve">. The particles range from </w:t>
      </w:r>
      <w:proofErr w:type="gramStart"/>
      <w:r w:rsidRPr="00E75F43">
        <w:rPr>
          <w:color w:val="0A0A0A"/>
          <w:sz w:val="20"/>
          <w:szCs w:val="20"/>
          <w:lang w:val="en-US"/>
        </w:rPr>
        <w:t>5</w:t>
      </w:r>
      <w:proofErr w:type="gramEnd"/>
      <w:r w:rsidRPr="00E75F43">
        <w:rPr>
          <w:color w:val="0A0A0A"/>
          <w:sz w:val="20"/>
          <w:szCs w:val="20"/>
          <w:lang w:val="en-US"/>
        </w:rPr>
        <w:t xml:space="preserve"> to 63 </w:t>
      </w:r>
      <w:r w:rsidRPr="00E75F43">
        <w:rPr>
          <w:color w:val="0A0A0A"/>
          <w:sz w:val="20"/>
          <w:szCs w:val="20"/>
        </w:rPr>
        <w:t>μ</w:t>
      </w:r>
      <w:r w:rsidRPr="00E75F43">
        <w:rPr>
          <w:color w:val="0A0A0A"/>
          <w:sz w:val="20"/>
          <w:szCs w:val="20"/>
          <w:lang w:val="en-US"/>
        </w:rPr>
        <w:t xml:space="preserve">m, with an average size of 33.566 </w:t>
      </w:r>
      <w:r w:rsidRPr="00E75F43">
        <w:rPr>
          <w:color w:val="0A0A0A"/>
          <w:sz w:val="20"/>
          <w:szCs w:val="20"/>
        </w:rPr>
        <w:t>μ</w:t>
      </w:r>
      <w:r w:rsidRPr="00E75F43">
        <w:rPr>
          <w:color w:val="0A0A0A"/>
          <w:sz w:val="20"/>
          <w:szCs w:val="20"/>
          <w:lang w:val="en-US"/>
        </w:rPr>
        <w:t xml:space="preserve">m. The bulk density, tap density and </w:t>
      </w:r>
      <w:proofErr w:type="spellStart"/>
      <w:r w:rsidRPr="00E75F43">
        <w:rPr>
          <w:color w:val="0A0A0A"/>
          <w:sz w:val="20"/>
          <w:szCs w:val="20"/>
          <w:lang w:val="en-US"/>
        </w:rPr>
        <w:t>flowability</w:t>
      </w:r>
      <w:proofErr w:type="spellEnd"/>
      <w:r w:rsidRPr="00E75F43">
        <w:rPr>
          <w:color w:val="0A0A0A"/>
          <w:sz w:val="20"/>
          <w:szCs w:val="20"/>
          <w:lang w:val="en-US"/>
        </w:rPr>
        <w:t xml:space="preserve"> were 3.92 g/cm ³, 4.29 g/cm ³, </w:t>
      </w:r>
      <w:proofErr w:type="gramStart"/>
      <w:r w:rsidRPr="00E75F43">
        <w:rPr>
          <w:color w:val="0A0A0A"/>
          <w:sz w:val="20"/>
          <w:szCs w:val="20"/>
          <w:lang w:val="en-US"/>
        </w:rPr>
        <w:t>17.1</w:t>
      </w:r>
      <w:proofErr w:type="gramEnd"/>
      <w:r w:rsidRPr="00E75F43">
        <w:rPr>
          <w:color w:val="0A0A0A"/>
          <w:sz w:val="20"/>
          <w:szCs w:val="20"/>
          <w:lang w:val="en-US"/>
        </w:rPr>
        <w:t xml:space="preserve"> s/50 g, respectively. Sinusoidal and spiral samples with a diameter of 2 mm and a height of 15 mm and a bridge thickness of 150 </w:t>
      </w:r>
      <w:r w:rsidRPr="00E75F43">
        <w:rPr>
          <w:color w:val="0A0A0A"/>
          <w:sz w:val="20"/>
          <w:szCs w:val="20"/>
        </w:rPr>
        <w:t>μ</w:t>
      </w:r>
      <w:r w:rsidRPr="00E75F43">
        <w:rPr>
          <w:color w:val="0A0A0A"/>
          <w:sz w:val="20"/>
          <w:szCs w:val="20"/>
          <w:lang w:val="en-US"/>
        </w:rPr>
        <w:t xml:space="preserve">m </w:t>
      </w:r>
      <w:proofErr w:type="gramStart"/>
      <w:r w:rsidRPr="00E75F43">
        <w:rPr>
          <w:color w:val="0A0A0A"/>
          <w:sz w:val="20"/>
          <w:szCs w:val="20"/>
          <w:lang w:val="en-US"/>
        </w:rPr>
        <w:t>were obtained</w:t>
      </w:r>
      <w:proofErr w:type="gramEnd"/>
      <w:r w:rsidRPr="00E75F43">
        <w:rPr>
          <w:color w:val="0A0A0A"/>
          <w:sz w:val="20"/>
          <w:szCs w:val="20"/>
          <w:lang w:val="en-US"/>
        </w:rPr>
        <w:t xml:space="preserve"> by laser fusion. </w:t>
      </w:r>
      <w:proofErr w:type="gramStart"/>
      <w:r w:rsidRPr="00E75F43">
        <w:rPr>
          <w:color w:val="0A0A0A"/>
          <w:sz w:val="20"/>
          <w:szCs w:val="20"/>
          <w:lang w:val="en-US"/>
        </w:rPr>
        <w:t>As a result</w:t>
      </w:r>
      <w:proofErr w:type="gramEnd"/>
      <w:r w:rsidRPr="00E75F43">
        <w:rPr>
          <w:color w:val="0A0A0A"/>
          <w:sz w:val="20"/>
          <w:szCs w:val="20"/>
          <w:lang w:val="en-US"/>
        </w:rPr>
        <w:t xml:space="preserve"> of numerical experiments, it was found that the maximum equivalent Mises stresses in the bridges reach the yield strength of the material and ar</w:t>
      </w:r>
      <w:r w:rsidR="00921627">
        <w:rPr>
          <w:color w:val="0A0A0A"/>
          <w:sz w:val="20"/>
          <w:szCs w:val="20"/>
          <w:lang w:val="en-US"/>
        </w:rPr>
        <w:t xml:space="preserve">e localized in the zones of the </w:t>
      </w:r>
      <w:r w:rsidR="00921627" w:rsidRPr="00E75F43">
        <w:rPr>
          <w:color w:val="0A0A0A"/>
          <w:sz w:val="20"/>
          <w:szCs w:val="20"/>
          <w:lang w:val="en-US"/>
        </w:rPr>
        <w:t>nodes</w:t>
      </w:r>
      <w:r w:rsidR="00921627" w:rsidRPr="00E75F43">
        <w:rPr>
          <w:color w:val="0A0A0A"/>
          <w:sz w:val="20"/>
          <w:szCs w:val="20"/>
          <w:lang w:val="en-US"/>
        </w:rPr>
        <w:t xml:space="preserve"> </w:t>
      </w:r>
      <w:r w:rsidRPr="00E75F43">
        <w:rPr>
          <w:color w:val="0A0A0A"/>
          <w:sz w:val="20"/>
          <w:szCs w:val="20"/>
          <w:lang w:val="en-US"/>
        </w:rPr>
        <w:t xml:space="preserve">branching </w:t>
      </w:r>
      <w:r w:rsidR="00921627" w:rsidRPr="00E75F43">
        <w:rPr>
          <w:color w:val="0A0A0A"/>
          <w:sz w:val="20"/>
          <w:szCs w:val="20"/>
          <w:lang w:val="en-US"/>
        </w:rPr>
        <w:t>beginning</w:t>
      </w:r>
      <w:r w:rsidRPr="00E75F43">
        <w:rPr>
          <w:color w:val="0A0A0A"/>
          <w:sz w:val="20"/>
          <w:szCs w:val="20"/>
          <w:lang w:val="en-US"/>
        </w:rPr>
        <w:t>. In the course of full-scale compression tests, s</w:t>
      </w:r>
      <w:r w:rsidR="00921627">
        <w:rPr>
          <w:color w:val="0A0A0A"/>
          <w:sz w:val="20"/>
          <w:szCs w:val="20"/>
          <w:lang w:val="en-US"/>
        </w:rPr>
        <w:t>tress-strain re</w:t>
      </w:r>
      <w:bookmarkStart w:id="0" w:name="_GoBack"/>
      <w:bookmarkEnd w:id="0"/>
      <w:r w:rsidR="00921627">
        <w:rPr>
          <w:color w:val="0A0A0A"/>
          <w:sz w:val="20"/>
          <w:szCs w:val="20"/>
          <w:lang w:val="en-US"/>
        </w:rPr>
        <w:t xml:space="preserve">lationships </w:t>
      </w:r>
      <w:proofErr w:type="gramStart"/>
      <w:r w:rsidR="00921627">
        <w:rPr>
          <w:color w:val="0A0A0A"/>
          <w:sz w:val="20"/>
          <w:szCs w:val="20"/>
          <w:lang w:val="en-US"/>
        </w:rPr>
        <w:t xml:space="preserve">were </w:t>
      </w:r>
      <w:r w:rsidRPr="00E75F43">
        <w:rPr>
          <w:color w:val="0A0A0A"/>
          <w:sz w:val="20"/>
          <w:szCs w:val="20"/>
          <w:lang w:val="en-US"/>
        </w:rPr>
        <w:t>obtained</w:t>
      </w:r>
      <w:proofErr w:type="gramEnd"/>
      <w:r w:rsidRPr="00E75F43">
        <w:rPr>
          <w:color w:val="0A0A0A"/>
          <w:sz w:val="20"/>
          <w:szCs w:val="20"/>
          <w:lang w:val="en-US"/>
        </w:rPr>
        <w:t xml:space="preserve"> for samples in different sections. It was revealed that the stresses in the middle of the bridge nodes were 173.25-174.07 MPa for sinusoidal and 146.73-148.75 MPa for spiral structures. In the branching region of the bridge, stresses range from 74.93-93.65 MPa and 74.38-81.52 MPa for sinusoidal and spiral samples, respectively. </w:t>
      </w:r>
      <w:proofErr w:type="spellStart"/>
      <w:r w:rsidRPr="00E75F43">
        <w:rPr>
          <w:color w:val="0A0A0A"/>
          <w:sz w:val="20"/>
          <w:szCs w:val="20"/>
          <w:lang w:val="en-US"/>
        </w:rPr>
        <w:t>Fractographic</w:t>
      </w:r>
      <w:proofErr w:type="spellEnd"/>
      <w:r w:rsidRPr="00E75F43">
        <w:rPr>
          <w:color w:val="0A0A0A"/>
          <w:sz w:val="20"/>
          <w:szCs w:val="20"/>
          <w:lang w:val="en-US"/>
        </w:rPr>
        <w:t xml:space="preserve"> fracture analysis revealed a mixed fracture mechanism.</w:t>
      </w:r>
    </w:p>
    <w:p w:rsidR="00E75F43" w:rsidRPr="00E75F43" w:rsidRDefault="00E75F43" w:rsidP="00E75F43">
      <w:pPr>
        <w:shd w:val="clear" w:color="auto" w:fill="FFFFFF"/>
        <w:spacing w:line="240" w:lineRule="auto"/>
        <w:ind w:firstLine="720"/>
        <w:rPr>
          <w:sz w:val="24"/>
          <w:lang w:val="en-US"/>
        </w:rPr>
      </w:pPr>
    </w:p>
    <w:p w:rsidR="00E75F43" w:rsidRPr="00E75F43" w:rsidRDefault="00E75F43" w:rsidP="00E75F43">
      <w:pPr>
        <w:shd w:val="clear" w:color="auto" w:fill="FFFFFF"/>
        <w:spacing w:line="240" w:lineRule="auto"/>
        <w:ind w:firstLine="0"/>
        <w:rPr>
          <w:sz w:val="24"/>
          <w:lang w:val="en-US"/>
        </w:rPr>
      </w:pPr>
      <w:r w:rsidRPr="00E75F43">
        <w:rPr>
          <w:b/>
          <w:bCs/>
          <w:color w:val="0A0A0A"/>
          <w:sz w:val="20"/>
          <w:szCs w:val="20"/>
          <w:lang w:val="en-US"/>
        </w:rPr>
        <w:t>Keywords</w:t>
      </w:r>
      <w:r w:rsidRPr="00E75F43">
        <w:rPr>
          <w:color w:val="0A0A0A"/>
          <w:sz w:val="20"/>
          <w:szCs w:val="20"/>
          <w:lang w:val="en-US"/>
        </w:rPr>
        <w:t xml:space="preserve">: selective laser melting (SLM), additive technologies, titanium </w:t>
      </w:r>
      <w:proofErr w:type="spellStart"/>
      <w:r w:rsidRPr="00E75F43">
        <w:rPr>
          <w:color w:val="0A0A0A"/>
          <w:sz w:val="20"/>
          <w:szCs w:val="20"/>
          <w:lang w:val="en-US"/>
        </w:rPr>
        <w:t>nickelid</w:t>
      </w:r>
      <w:proofErr w:type="spellEnd"/>
      <w:r w:rsidRPr="00E75F43">
        <w:rPr>
          <w:color w:val="0A0A0A"/>
          <w:sz w:val="20"/>
          <w:szCs w:val="20"/>
          <w:lang w:val="en-US"/>
        </w:rPr>
        <w:t>  (TiNi), lattice structures, medical implants, stress-strain behavior, mechanical properties, strain, displacement, fracture.</w:t>
      </w:r>
    </w:p>
    <w:p w:rsidR="006C6823" w:rsidRPr="00E75F43" w:rsidRDefault="006C6823">
      <w:pPr>
        <w:rPr>
          <w:lang w:val="en-US"/>
        </w:rPr>
      </w:pPr>
    </w:p>
    <w:sectPr w:rsidR="006C6823" w:rsidRPr="00E75F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7305C"/>
    <w:multiLevelType w:val="multilevel"/>
    <w:tmpl w:val="2F4A8406"/>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712B44AA"/>
    <w:multiLevelType w:val="multilevel"/>
    <w:tmpl w:val="CFFA38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num>
  <w:num w:numId="3">
    <w:abstractNumId w:val="0"/>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138"/>
    <w:rsid w:val="001611BE"/>
    <w:rsid w:val="001C06B4"/>
    <w:rsid w:val="006C6823"/>
    <w:rsid w:val="008B0138"/>
    <w:rsid w:val="00921627"/>
    <w:rsid w:val="00A15148"/>
    <w:rsid w:val="00BA2861"/>
    <w:rsid w:val="00BD74D4"/>
    <w:rsid w:val="00D933D5"/>
    <w:rsid w:val="00E75F43"/>
    <w:rsid w:val="00ED114A"/>
    <w:rsid w:val="00F70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932E2"/>
  <w15:chartTrackingRefBased/>
  <w15:docId w15:val="{03DE4173-ADD6-4F3A-A635-4A2D1488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03A2"/>
    <w:pPr>
      <w:spacing w:after="0" w:line="360" w:lineRule="auto"/>
      <w:ind w:firstLine="709"/>
      <w:jc w:val="both"/>
    </w:pPr>
    <w:rPr>
      <w:rFonts w:ascii="Times New Roman" w:hAnsi="Times New Roman" w:cs="Times New Roman"/>
      <w:sz w:val="28"/>
      <w:szCs w:val="24"/>
      <w:lang w:eastAsia="ru-RU"/>
    </w:rPr>
  </w:style>
  <w:style w:type="paragraph" w:styleId="1">
    <w:name w:val="heading 1"/>
    <w:basedOn w:val="a"/>
    <w:next w:val="a"/>
    <w:link w:val="10"/>
    <w:autoRedefine/>
    <w:uiPriority w:val="9"/>
    <w:qFormat/>
    <w:rsid w:val="00F703A2"/>
    <w:pPr>
      <w:keepNext/>
      <w:keepLines/>
      <w:numPr>
        <w:numId w:val="4"/>
      </w:numPr>
      <w:spacing w:before="60" w:after="60"/>
      <w:jc w:val="center"/>
      <w:outlineLvl w:val="0"/>
    </w:pPr>
    <w:rPr>
      <w:rFonts w:eastAsiaTheme="majorEastAsia" w:cstheme="majorBidi"/>
      <w:b/>
      <w:bCs/>
      <w:szCs w:val="28"/>
    </w:rPr>
  </w:style>
  <w:style w:type="paragraph" w:styleId="2">
    <w:name w:val="heading 2"/>
    <w:basedOn w:val="a"/>
    <w:next w:val="a"/>
    <w:link w:val="20"/>
    <w:autoRedefine/>
    <w:uiPriority w:val="9"/>
    <w:unhideWhenUsed/>
    <w:qFormat/>
    <w:rsid w:val="00F703A2"/>
    <w:pPr>
      <w:keepNext/>
      <w:keepLines/>
      <w:numPr>
        <w:ilvl w:val="1"/>
        <w:numId w:val="4"/>
      </w:numPr>
      <w:spacing w:before="60" w:after="60"/>
      <w:jc w:val="center"/>
      <w:outlineLvl w:val="1"/>
    </w:pPr>
    <w:rPr>
      <w:rFonts w:eastAsiaTheme="majorEastAsia" w:cstheme="majorBidi"/>
      <w:b/>
      <w:bCs/>
      <w:szCs w:val="26"/>
    </w:rPr>
  </w:style>
  <w:style w:type="paragraph" w:styleId="3">
    <w:name w:val="heading 3"/>
    <w:basedOn w:val="a"/>
    <w:next w:val="a"/>
    <w:link w:val="30"/>
    <w:autoRedefine/>
    <w:uiPriority w:val="9"/>
    <w:unhideWhenUsed/>
    <w:qFormat/>
    <w:rsid w:val="00F703A2"/>
    <w:pPr>
      <w:keepNext/>
      <w:keepLines/>
      <w:numPr>
        <w:ilvl w:val="2"/>
        <w:numId w:val="4"/>
      </w:numPr>
      <w:spacing w:before="60" w:after="60"/>
      <w:jc w:val="center"/>
      <w:outlineLvl w:val="2"/>
    </w:pPr>
    <w:rPr>
      <w:rFonts w:eastAsiaTheme="majorEastAsia" w:cstheme="majorBidi"/>
      <w:b/>
      <w:bCs/>
    </w:rPr>
  </w:style>
  <w:style w:type="paragraph" w:styleId="4">
    <w:name w:val="heading 4"/>
    <w:basedOn w:val="a"/>
    <w:next w:val="a"/>
    <w:link w:val="40"/>
    <w:autoRedefine/>
    <w:uiPriority w:val="9"/>
    <w:unhideWhenUsed/>
    <w:qFormat/>
    <w:rsid w:val="00F703A2"/>
    <w:pPr>
      <w:keepNext/>
      <w:keepLines/>
      <w:numPr>
        <w:ilvl w:val="3"/>
        <w:numId w:val="5"/>
      </w:numPr>
      <w:spacing w:before="200"/>
      <w:ind w:left="864" w:hanging="864"/>
      <w:outlineLvl w:val="3"/>
    </w:pPr>
    <w:rPr>
      <w:rFonts w:eastAsiaTheme="majorEastAsia" w:cstheme="majorBidi"/>
      <w:b/>
      <w:bCs/>
      <w:iCs/>
      <w:color w:val="000000" w:themeColor="text1"/>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w:basedOn w:val="a"/>
    <w:qFormat/>
    <w:rsid w:val="00A15148"/>
    <w:pPr>
      <w:spacing w:line="240" w:lineRule="auto"/>
      <w:ind w:firstLine="0"/>
      <w:jc w:val="center"/>
    </w:pPr>
  </w:style>
  <w:style w:type="paragraph" w:customStyle="1" w:styleId="a4">
    <w:name w:val="Рисунок"/>
    <w:basedOn w:val="a"/>
    <w:qFormat/>
    <w:rsid w:val="00A15148"/>
    <w:pPr>
      <w:ind w:firstLine="0"/>
      <w:jc w:val="center"/>
    </w:pPr>
    <w:rPr>
      <w:iCs/>
      <w:noProof/>
    </w:rPr>
  </w:style>
  <w:style w:type="paragraph" w:customStyle="1" w:styleId="14">
    <w:name w:val="таблица 14"/>
    <w:basedOn w:val="a"/>
    <w:qFormat/>
    <w:rsid w:val="00ED114A"/>
    <w:pPr>
      <w:spacing w:line="240" w:lineRule="auto"/>
      <w:jc w:val="center"/>
    </w:pPr>
  </w:style>
  <w:style w:type="paragraph" w:customStyle="1" w:styleId="a5">
    <w:name w:val="титульный лист"/>
    <w:basedOn w:val="a"/>
    <w:autoRedefine/>
    <w:qFormat/>
    <w:rsid w:val="00F703A2"/>
    <w:pPr>
      <w:ind w:firstLine="0"/>
      <w:jc w:val="center"/>
    </w:pPr>
    <w:rPr>
      <w:rFonts w:eastAsiaTheme="minorHAnsi" w:cstheme="minorBidi"/>
      <w:b/>
      <w:sz w:val="24"/>
      <w:szCs w:val="22"/>
      <w:lang w:eastAsia="en-US"/>
    </w:rPr>
  </w:style>
  <w:style w:type="paragraph" w:styleId="a6">
    <w:name w:val="No Spacing"/>
    <w:autoRedefine/>
    <w:uiPriority w:val="1"/>
    <w:qFormat/>
    <w:rsid w:val="00F703A2"/>
    <w:pPr>
      <w:spacing w:after="0" w:line="240" w:lineRule="auto"/>
      <w:jc w:val="both"/>
    </w:pPr>
    <w:rPr>
      <w:rFonts w:ascii="Times New Roman" w:eastAsia="Calibri" w:hAnsi="Times New Roman" w:cs="Times New Roman"/>
      <w:sz w:val="20"/>
    </w:rPr>
  </w:style>
  <w:style w:type="character" w:customStyle="1" w:styleId="10">
    <w:name w:val="Заголовок 1 Знак"/>
    <w:basedOn w:val="a0"/>
    <w:link w:val="1"/>
    <w:uiPriority w:val="9"/>
    <w:rsid w:val="00F703A2"/>
    <w:rPr>
      <w:rFonts w:ascii="Times New Roman" w:eastAsiaTheme="majorEastAsia" w:hAnsi="Times New Roman" w:cstheme="majorBidi"/>
      <w:b/>
      <w:bCs/>
      <w:sz w:val="28"/>
      <w:szCs w:val="28"/>
      <w:lang w:eastAsia="ru-RU"/>
    </w:rPr>
  </w:style>
  <w:style w:type="character" w:customStyle="1" w:styleId="20">
    <w:name w:val="Заголовок 2 Знак"/>
    <w:basedOn w:val="a0"/>
    <w:link w:val="2"/>
    <w:uiPriority w:val="9"/>
    <w:rsid w:val="00F703A2"/>
    <w:rPr>
      <w:rFonts w:ascii="Times New Roman" w:eastAsiaTheme="majorEastAsia" w:hAnsi="Times New Roman" w:cstheme="majorBidi"/>
      <w:b/>
      <w:bCs/>
      <w:sz w:val="28"/>
      <w:szCs w:val="26"/>
      <w:lang w:eastAsia="ru-RU"/>
    </w:rPr>
  </w:style>
  <w:style w:type="character" w:customStyle="1" w:styleId="30">
    <w:name w:val="Заголовок 3 Знак"/>
    <w:basedOn w:val="a0"/>
    <w:link w:val="3"/>
    <w:uiPriority w:val="9"/>
    <w:rsid w:val="00F703A2"/>
    <w:rPr>
      <w:rFonts w:ascii="Times New Roman" w:eastAsiaTheme="majorEastAsia" w:hAnsi="Times New Roman" w:cstheme="majorBidi"/>
      <w:b/>
      <w:bCs/>
      <w:sz w:val="28"/>
      <w:szCs w:val="24"/>
      <w:lang w:eastAsia="ru-RU"/>
    </w:rPr>
  </w:style>
  <w:style w:type="character" w:customStyle="1" w:styleId="40">
    <w:name w:val="Заголовок 4 Знак"/>
    <w:basedOn w:val="a0"/>
    <w:link w:val="4"/>
    <w:uiPriority w:val="9"/>
    <w:rsid w:val="00F703A2"/>
    <w:rPr>
      <w:rFonts w:ascii="Times New Roman" w:eastAsiaTheme="majorEastAsia" w:hAnsi="Times New Roman" w:cstheme="majorBidi"/>
      <w:b/>
      <w:bCs/>
      <w:iCs/>
      <w:color w:val="000000" w:themeColor="text1"/>
      <w:sz w:val="28"/>
    </w:rPr>
  </w:style>
  <w:style w:type="paragraph" w:customStyle="1" w:styleId="a7">
    <w:name w:val="текст"/>
    <w:basedOn w:val="a"/>
    <w:link w:val="a8"/>
    <w:autoRedefine/>
    <w:qFormat/>
    <w:rsid w:val="00F703A2"/>
    <w:pPr>
      <w:spacing w:line="240" w:lineRule="auto"/>
      <w:ind w:firstLine="284"/>
    </w:pPr>
    <w:rPr>
      <w:rFonts w:eastAsiaTheme="minorHAnsi"/>
      <w:color w:val="000000" w:themeColor="text1"/>
      <w:sz w:val="24"/>
      <w:lang w:eastAsia="en-US"/>
    </w:rPr>
  </w:style>
  <w:style w:type="character" w:customStyle="1" w:styleId="a8">
    <w:name w:val="текст Знак"/>
    <w:basedOn w:val="a0"/>
    <w:link w:val="a7"/>
    <w:rsid w:val="00F703A2"/>
    <w:rPr>
      <w:rFonts w:ascii="Times New Roman" w:hAnsi="Times New Roman" w:cs="Times New Roman"/>
      <w:color w:val="000000" w:themeColor="text1"/>
      <w:sz w:val="24"/>
      <w:szCs w:val="24"/>
    </w:rPr>
  </w:style>
  <w:style w:type="paragraph" w:styleId="21">
    <w:name w:val="Quote"/>
    <w:basedOn w:val="a"/>
    <w:next w:val="a"/>
    <w:link w:val="22"/>
    <w:autoRedefine/>
    <w:uiPriority w:val="29"/>
    <w:qFormat/>
    <w:rsid w:val="00F703A2"/>
    <w:pPr>
      <w:spacing w:after="200"/>
    </w:pPr>
    <w:rPr>
      <w:rFonts w:asciiTheme="minorHAnsi" w:eastAsiaTheme="minorHAnsi" w:hAnsiTheme="minorHAnsi" w:cstheme="minorBidi"/>
      <w:iCs/>
      <w:color w:val="000000" w:themeColor="text1"/>
      <w:sz w:val="24"/>
      <w:szCs w:val="22"/>
      <w:lang w:eastAsia="en-US"/>
    </w:rPr>
  </w:style>
  <w:style w:type="character" w:customStyle="1" w:styleId="22">
    <w:name w:val="Цитата 2 Знак"/>
    <w:basedOn w:val="a0"/>
    <w:link w:val="21"/>
    <w:uiPriority w:val="29"/>
    <w:rsid w:val="00F703A2"/>
    <w:rPr>
      <w:iCs/>
      <w:color w:val="000000" w:themeColor="text1"/>
      <w:sz w:val="24"/>
    </w:rPr>
  </w:style>
  <w:style w:type="paragraph" w:styleId="a9">
    <w:name w:val="Normal (Web)"/>
    <w:basedOn w:val="a"/>
    <w:uiPriority w:val="99"/>
    <w:semiHidden/>
    <w:unhideWhenUsed/>
    <w:rsid w:val="00E75F43"/>
    <w:pPr>
      <w:spacing w:before="100" w:beforeAutospacing="1" w:after="100" w:afterAutospacing="1" w:line="240" w:lineRule="auto"/>
      <w:ind w:firstLine="0"/>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82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709</Words>
  <Characters>4043</Characters>
  <Application>Microsoft Office Word</Application>
  <DocSecurity>0</DocSecurity>
  <Lines>33</Lines>
  <Paragraphs>9</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dc:creator>
  <cp:keywords/>
  <dc:description/>
  <cp:lastModifiedBy>PK</cp:lastModifiedBy>
  <cp:revision>3</cp:revision>
  <dcterms:created xsi:type="dcterms:W3CDTF">2026-03-17T16:52:00Z</dcterms:created>
  <dcterms:modified xsi:type="dcterms:W3CDTF">2026-03-19T17:26:00Z</dcterms:modified>
</cp:coreProperties>
</file>